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A" w:rsidRPr="009B71EC" w:rsidRDefault="009B71EC">
      <w:pPr>
        <w:rPr>
          <w:b/>
        </w:rPr>
      </w:pPr>
      <w:r w:rsidRPr="009B71EC">
        <w:rPr>
          <w:b/>
        </w:rPr>
        <w:t>Close the Loop Survey Summary for Spring 2012 (first use of Seaport 3 data</w:t>
      </w:r>
      <w:proofErr w:type="gramStart"/>
      <w:r w:rsidRPr="009B71EC">
        <w:rPr>
          <w:b/>
        </w:rPr>
        <w:t>)</w:t>
      </w:r>
      <w:r w:rsidR="00945101">
        <w:rPr>
          <w:b/>
        </w:rPr>
        <w:t xml:space="preserve">  N</w:t>
      </w:r>
      <w:proofErr w:type="gramEnd"/>
      <w:r w:rsidR="00945101">
        <w:rPr>
          <w:b/>
        </w:rPr>
        <w:t>=29</w:t>
      </w:r>
    </w:p>
    <w:p w:rsidR="00B94B6A" w:rsidRDefault="00B94B6A"/>
    <w:p w:rsidR="00B94B6A" w:rsidRDefault="00B94B6A">
      <w:r>
        <w:rPr>
          <w:noProof/>
        </w:rPr>
        <w:drawing>
          <wp:inline distT="0" distB="0" distL="0" distR="0">
            <wp:extent cx="5009878" cy="3749040"/>
            <wp:effectExtent l="19050" t="0" r="272" b="0"/>
            <wp:docPr id="105" name="Picture 105" descr="C:\Users\Gayle\AppData\Local\Microsoft\Windows\Temporary Internet Files\Content.IE5\3HPAPI70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Gayle\AppData\Local\Microsoft\Windows\Temporary Internet Files\Content.IE5\3HPAPI70\ChartEx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78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B94B6A">
      <w:r>
        <w:rPr>
          <w:noProof/>
        </w:rPr>
        <w:drawing>
          <wp:inline distT="0" distB="0" distL="0" distR="0">
            <wp:extent cx="4902820" cy="3657600"/>
            <wp:effectExtent l="19050" t="0" r="0" b="0"/>
            <wp:docPr id="1" name="Picture 1" descr="C:\Users\Gayle\AppData\Local\Microsoft\Windows\Temporary Internet Files\Content.IE5\Z5OXYYKS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Temporary Internet Files\Content.IE5\Z5OXYYKS\ChartEx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9B71EC">
      <w:r>
        <w:t xml:space="preserve">The “Other” category </w:t>
      </w:r>
      <w:proofErr w:type="gramStart"/>
      <w:r w:rsidR="00B94B6A">
        <w:t>includes:</w:t>
      </w:r>
      <w:proofErr w:type="gramEnd"/>
      <w:r w:rsidR="00B94B6A">
        <w:t xml:space="preserve">  Reading, Student Su</w:t>
      </w:r>
      <w:r>
        <w:t xml:space="preserve">ccess Center, Foods/Nutrition, </w:t>
      </w:r>
      <w:r w:rsidR="00B94B6A">
        <w:t xml:space="preserve">Health 175, </w:t>
      </w:r>
      <w:proofErr w:type="spellStart"/>
      <w:r w:rsidR="00B94B6A" w:rsidRPr="00B94B6A">
        <w:t>Bi</w:t>
      </w:r>
      <w:r>
        <w:t>ol</w:t>
      </w:r>
      <w:proofErr w:type="spellEnd"/>
      <w:r>
        <w:t xml:space="preserve"> 100 220 225, Chemistry, Commu</w:t>
      </w:r>
      <w:r w:rsidR="00B94B6A" w:rsidRPr="00B94B6A">
        <w:t>nic</w:t>
      </w:r>
      <w:r>
        <w:t>a</w:t>
      </w:r>
      <w:r w:rsidR="00B94B6A" w:rsidRPr="00B94B6A">
        <w:t xml:space="preserve">tion Studies, </w:t>
      </w:r>
      <w:r>
        <w:t xml:space="preserve">and </w:t>
      </w:r>
      <w:r w:rsidR="00B94B6A" w:rsidRPr="00B94B6A">
        <w:t>Property Management.</w:t>
      </w:r>
    </w:p>
    <w:p w:rsidR="00B94B6A" w:rsidRDefault="00B94B6A"/>
    <w:p w:rsidR="00B94B6A" w:rsidRDefault="00B94B6A">
      <w:r>
        <w:rPr>
          <w:noProof/>
        </w:rPr>
        <w:lastRenderedPageBreak/>
        <w:drawing>
          <wp:inline distT="0" distB="0" distL="0" distR="0">
            <wp:extent cx="5380724" cy="4023360"/>
            <wp:effectExtent l="19050" t="0" r="0" b="0"/>
            <wp:docPr id="106" name="Picture 106" descr="C:\Users\Gayle\AppData\Local\Microsoft\Windows\Temporary Internet Files\Content.IE5\8GPXI31E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Gayle\AppData\Local\Microsoft\Windows\Temporary Internet Files\Content.IE5\8GPXI31E\ChartEx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24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A511A9">
      <w:r>
        <w:rPr>
          <w:noProof/>
        </w:rPr>
        <w:drawing>
          <wp:inline distT="0" distB="0" distL="0" distR="0">
            <wp:extent cx="6001306" cy="4480560"/>
            <wp:effectExtent l="19050" t="0" r="0" b="0"/>
            <wp:docPr id="108" name="Picture 108" descr="C:\Users\Gayle\AppData\Local\Microsoft\Windows\Temporary Internet Files\Content.IE5\Z5OXYYKS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Gayle\AppData\Local\Microsoft\Windows\Temporary Internet Files\Content.IE5\Z5OXYYKS\ChartExpor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0" w:rsidRDefault="00CF4B7C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5756354" cy="4297680"/>
            <wp:effectExtent l="19050" t="0" r="0" b="0"/>
            <wp:docPr id="109" name="Picture 109" descr="C:\Users\Gayle\AppData\Local\Microsoft\Windows\Temporary Internet Files\Content.IE5\8GPXI31E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Gayle\AppData\Local\Microsoft\Windows\Temporary Internet Files\Content.IE5\8GPXI31E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54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D0">
        <w:rPr>
          <w:noProof/>
        </w:rPr>
        <w:drawing>
          <wp:inline distT="0" distB="0" distL="0" distR="0">
            <wp:extent cx="6001306" cy="4480560"/>
            <wp:effectExtent l="19050" t="0" r="0" b="0"/>
            <wp:docPr id="110" name="Picture 110" descr="C:\Users\Gayle\AppData\Local\Microsoft\Windows\Temporary Internet Files\Content.IE5\FTA12GRR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Gayle\AppData\Local\Microsoft\Windows\Temporary Internet Files\Content.IE5\FTA12GRR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D0" w:rsidRPr="008C4BD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4BD0">
        <w:rPr>
          <w:noProof/>
        </w:rPr>
        <w:lastRenderedPageBreak/>
        <w:drawing>
          <wp:inline distT="0" distB="0" distL="0" distR="0">
            <wp:extent cx="5250007" cy="3931920"/>
            <wp:effectExtent l="19050" t="0" r="7793" b="0"/>
            <wp:docPr id="111" name="Picture 111" descr="C:\Users\Gayle\AppData\Local\Microsoft\Windows\Temporary Internet Files\Content.IE5\Z5OXYYKS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Gayle\AppData\Local\Microsoft\Windows\Temporary Internet Files\Content.IE5\Z5OXYYKS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07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0" w:rsidRDefault="008C4BD0">
      <w:r>
        <w:rPr>
          <w:noProof/>
        </w:rPr>
        <w:lastRenderedPageBreak/>
        <w:drawing>
          <wp:inline distT="0" distB="0" distL="0" distR="0">
            <wp:extent cx="5497582" cy="4114800"/>
            <wp:effectExtent l="19050" t="0" r="7868" b="0"/>
            <wp:docPr id="113" name="Picture 113" descr="C:\Users\Gayle\AppData\Local\Microsoft\Windows\Temporary Internet Files\Content.IE5\8GPXI31E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Gayle\AppData\Local\Microsoft\Windows\Temporary Internet Files\Content.IE5\8GPXI31E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8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29579" cy="4663440"/>
            <wp:effectExtent l="19050" t="0" r="0" b="0"/>
            <wp:docPr id="112" name="Picture 112" descr="C:\Users\Gayle\AppData\Local\Microsoft\Windows\Temporary Internet Files\Content.IE5\3HPAPI70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Gayle\AppData\Local\Microsoft\Windows\Temporary Internet Files\Content.IE5\3HPAPI70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79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EC" w:rsidRDefault="009B71EC"/>
    <w:p w:rsidR="008C4BD0" w:rsidRDefault="008C4BD0"/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 you have any suggestions for improving the Seaport SLO process for next year or suggestions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for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how to better dialog and collect data about SLOs?</w:t>
      </w:r>
    </w:p>
    <w:p w:rsidR="00B85ECB" w:rsidRDefault="00B85ECB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Interim reviews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Possibly a way to remove late dropping students from the statistics.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Need a way to report SLOs for Passkey software classes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We have a method,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but</w:t>
      </w:r>
      <w:proofErr w:type="gramEnd"/>
      <w:r>
        <w:rPr>
          <w:rFonts w:ascii="Arial" w:hAnsi="Arial" w:cs="Arial"/>
          <w:sz w:val="20"/>
          <w:szCs w:val="20"/>
        </w:rPr>
        <w:t xml:space="preserve"> it would be nice if Passkey was connected to Seaport.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The president's SLO activity coming before this activity made this activity too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Let the faculty do this activity in their own discipline rooms, not in the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ballroom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Seaport is difficult to navigate.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For the core courses all faculty should use the same assessments at the same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percentages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It does not help students or faculty when each instructor can pick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own assessments and percentages for the core accounting courses (Acct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C101, Acct C102).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We suggested moving away from the focus on the collection of quantitative data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more of a focus on the qualitative element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The most useful exercise for us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improve our courses and programs and better achieve Student Learning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Outcomes would be to have time for us to talk together and share our ideas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instruction and assessment.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Difficult to recognize 0 grades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non-attempt in Seaport Grading System. </w:t>
      </w:r>
    </w:p>
    <w:p w:rsidR="009B71EC" w:rsidRDefault="009B71EC" w:rsidP="008C4BD0">
      <w:pPr>
        <w:rPr>
          <w:rFonts w:ascii="Arial" w:hAnsi="Arial" w:cs="Arial"/>
          <w:sz w:val="20"/>
          <w:szCs w:val="20"/>
        </w:rPr>
      </w:pPr>
    </w:p>
    <w:p w:rsidR="008C4BD0" w:rsidRPr="008C4BD0" w:rsidRDefault="008C4BD0" w:rsidP="008C4BD0">
      <w:r>
        <w:rPr>
          <w:rFonts w:ascii="Arial" w:hAnsi="Arial" w:cs="Arial"/>
          <w:sz w:val="20"/>
          <w:szCs w:val="20"/>
        </w:rPr>
        <w:t>9 Great job</w:t>
      </w:r>
      <w:proofErr w:type="gramStart"/>
      <w:r>
        <w:rPr>
          <w:rFonts w:ascii="Arial" w:hAnsi="Arial" w:cs="Arial"/>
          <w:sz w:val="20"/>
          <w:szCs w:val="20"/>
        </w:rPr>
        <w:t>!!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sectPr w:rsidR="008C4BD0" w:rsidRPr="008C4BD0" w:rsidSect="0094510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01" w:rsidRDefault="00945101" w:rsidP="00945101">
      <w:pPr>
        <w:spacing w:after="0" w:line="240" w:lineRule="auto"/>
      </w:pPr>
      <w:r>
        <w:separator/>
      </w:r>
    </w:p>
  </w:endnote>
  <w:endnote w:type="continuationSeparator" w:id="0">
    <w:p w:rsidR="00945101" w:rsidRDefault="00945101" w:rsidP="0094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0376"/>
      <w:docPartObj>
        <w:docPartGallery w:val="Page Numbers (Bottom of Page)"/>
        <w:docPartUnique/>
      </w:docPartObj>
    </w:sdtPr>
    <w:sdtContent>
      <w:p w:rsidR="00945101" w:rsidRDefault="003334D7">
        <w:pPr>
          <w:pStyle w:val="Footer"/>
          <w:jc w:val="center"/>
        </w:pPr>
        <w:fldSimple w:instr=" PAGE   \* MERGEFORMAT ">
          <w:r w:rsidR="00030ABF">
            <w:rPr>
              <w:noProof/>
            </w:rPr>
            <w:t>6</w:t>
          </w:r>
        </w:fldSimple>
      </w:p>
    </w:sdtContent>
  </w:sdt>
  <w:p w:rsidR="00945101" w:rsidRDefault="00945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01" w:rsidRDefault="00945101" w:rsidP="00945101">
      <w:pPr>
        <w:spacing w:after="0" w:line="240" w:lineRule="auto"/>
      </w:pPr>
      <w:r>
        <w:separator/>
      </w:r>
    </w:p>
  </w:footnote>
  <w:footnote w:type="continuationSeparator" w:id="0">
    <w:p w:rsidR="00945101" w:rsidRDefault="00945101" w:rsidP="0094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6A"/>
    <w:rsid w:val="00002F42"/>
    <w:rsid w:val="00007194"/>
    <w:rsid w:val="00016373"/>
    <w:rsid w:val="00030ABF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34D7"/>
    <w:rsid w:val="00334EF1"/>
    <w:rsid w:val="00341AF1"/>
    <w:rsid w:val="0036308F"/>
    <w:rsid w:val="003B4814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4BD0"/>
    <w:rsid w:val="008C7355"/>
    <w:rsid w:val="008E1AA2"/>
    <w:rsid w:val="00937046"/>
    <w:rsid w:val="00945101"/>
    <w:rsid w:val="00967348"/>
    <w:rsid w:val="009761F7"/>
    <w:rsid w:val="00982715"/>
    <w:rsid w:val="009A3C65"/>
    <w:rsid w:val="009B2F5C"/>
    <w:rsid w:val="009B42A9"/>
    <w:rsid w:val="009B71EC"/>
    <w:rsid w:val="00A06A13"/>
    <w:rsid w:val="00A10888"/>
    <w:rsid w:val="00A1557E"/>
    <w:rsid w:val="00A511A9"/>
    <w:rsid w:val="00A55BA5"/>
    <w:rsid w:val="00A81405"/>
    <w:rsid w:val="00AD49C4"/>
    <w:rsid w:val="00AE2FF6"/>
    <w:rsid w:val="00AF6CF1"/>
    <w:rsid w:val="00B30B32"/>
    <w:rsid w:val="00B618C3"/>
    <w:rsid w:val="00B85ECB"/>
    <w:rsid w:val="00B92574"/>
    <w:rsid w:val="00B93A51"/>
    <w:rsid w:val="00B94B6A"/>
    <w:rsid w:val="00B96F8A"/>
    <w:rsid w:val="00BD6895"/>
    <w:rsid w:val="00BF77F8"/>
    <w:rsid w:val="00C11AB5"/>
    <w:rsid w:val="00C51A0E"/>
    <w:rsid w:val="00CA02E3"/>
    <w:rsid w:val="00CA45E1"/>
    <w:rsid w:val="00CB301C"/>
    <w:rsid w:val="00CF4B7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95EB3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D651B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1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4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1730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8915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1422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5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737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772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027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cp:lastPrinted>2012-09-17T18:17:00Z</cp:lastPrinted>
  <dcterms:created xsi:type="dcterms:W3CDTF">2012-10-03T17:08:00Z</dcterms:created>
  <dcterms:modified xsi:type="dcterms:W3CDTF">2012-10-03T17:08:00Z</dcterms:modified>
</cp:coreProperties>
</file>